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6A" w:rsidRDefault="006B0A8C">
      <w:pPr>
        <w:widowControl/>
        <w:spacing w:line="360" w:lineRule="auto"/>
        <w:jc w:val="center"/>
        <w:rPr>
          <w:rFonts w:asciiTheme="minorEastAsia" w:eastAsiaTheme="minorEastAsia" w:hAnsiTheme="minorEastAsia"/>
          <w:b/>
          <w:kern w:val="28"/>
          <w:szCs w:val="21"/>
        </w:rPr>
      </w:pPr>
      <w:bookmarkStart w:id="0" w:name="_Toc68169477"/>
      <w:bookmarkStart w:id="1" w:name="_Toc30511"/>
      <w:r>
        <w:rPr>
          <w:rFonts w:asciiTheme="minorEastAsia" w:eastAsiaTheme="minorEastAsia" w:hAnsiTheme="minorEastAsia" w:hint="eastAsia"/>
          <w:b/>
          <w:szCs w:val="21"/>
        </w:rPr>
        <w:t>肇庆市中医院手术室改造工程项目结算</w:t>
      </w:r>
      <w:r>
        <w:rPr>
          <w:rFonts w:asciiTheme="minorEastAsia" w:eastAsiaTheme="minorEastAsia" w:hAnsiTheme="minorEastAsia" w:hint="eastAsia"/>
          <w:b/>
          <w:kern w:val="28"/>
          <w:szCs w:val="21"/>
        </w:rPr>
        <w:t>造价咨询服务询价单</w:t>
      </w:r>
    </w:p>
    <w:p w:rsidR="00CF7E6A" w:rsidRDefault="00CF7E6A">
      <w:pPr>
        <w:pStyle w:val="a0"/>
        <w:spacing w:line="360" w:lineRule="auto"/>
        <w:rPr>
          <w:rFonts w:asciiTheme="minorEastAsia" w:eastAsiaTheme="minorEastAsia" w:hAnsiTheme="minorEastAsia"/>
          <w:b/>
          <w:kern w:val="28"/>
        </w:rPr>
      </w:pPr>
    </w:p>
    <w:p w:rsidR="00CF7E6A" w:rsidRDefault="006B0A8C">
      <w:pPr>
        <w:spacing w:line="360" w:lineRule="auto"/>
        <w:rPr>
          <w:rFonts w:asciiTheme="minorEastAsia" w:eastAsiaTheme="minorEastAsia" w:hAnsiTheme="minorEastAsia"/>
          <w:b/>
          <w:kern w:val="28"/>
          <w:szCs w:val="21"/>
        </w:rPr>
      </w:pPr>
      <w:r>
        <w:rPr>
          <w:rFonts w:asciiTheme="minorEastAsia" w:eastAsiaTheme="minorEastAsia" w:hAnsiTheme="minorEastAsia" w:hint="eastAsia"/>
          <w:b/>
          <w:kern w:val="28"/>
          <w:szCs w:val="21"/>
        </w:rPr>
        <w:t>报价单位（盖章）：</w:t>
      </w:r>
    </w:p>
    <w:p w:rsidR="00CF7E6A" w:rsidRDefault="00CF7E6A">
      <w:pPr>
        <w:pStyle w:val="a0"/>
        <w:spacing w:line="360" w:lineRule="auto"/>
        <w:rPr>
          <w:rFonts w:asciiTheme="minorEastAsia" w:eastAsiaTheme="minorEastAsia" w:hAnsiTheme="minorEastAsia"/>
          <w:b/>
          <w:kern w:val="28"/>
        </w:rPr>
      </w:pPr>
    </w:p>
    <w:p w:rsidR="00CF7E6A" w:rsidRDefault="006B0A8C">
      <w:pPr>
        <w:spacing w:line="360" w:lineRule="auto"/>
        <w:rPr>
          <w:rFonts w:asciiTheme="minorEastAsia" w:eastAsiaTheme="minorEastAsia" w:hAnsiTheme="minorEastAsia"/>
          <w:b/>
          <w:kern w:val="28"/>
          <w:szCs w:val="21"/>
        </w:rPr>
      </w:pPr>
      <w:r>
        <w:rPr>
          <w:rFonts w:asciiTheme="minorEastAsia" w:eastAsiaTheme="minorEastAsia" w:hAnsiTheme="minorEastAsia" w:hint="eastAsia"/>
          <w:b/>
          <w:kern w:val="28"/>
          <w:szCs w:val="21"/>
        </w:rPr>
        <w:t>报价人及电话：</w:t>
      </w:r>
    </w:p>
    <w:p w:rsidR="00CF7E6A" w:rsidRDefault="00CF7E6A">
      <w:pPr>
        <w:pStyle w:val="a0"/>
        <w:spacing w:line="360" w:lineRule="auto"/>
        <w:rPr>
          <w:rFonts w:asciiTheme="minorEastAsia" w:eastAsiaTheme="minorEastAsia" w:hAnsiTheme="minorEastAsia"/>
          <w:b/>
          <w:kern w:val="28"/>
        </w:rPr>
      </w:pPr>
    </w:p>
    <w:p w:rsidR="00CF7E6A" w:rsidRDefault="006B0A8C">
      <w:pPr>
        <w:spacing w:line="360" w:lineRule="auto"/>
        <w:rPr>
          <w:rFonts w:asciiTheme="minorEastAsia" w:eastAsiaTheme="minorEastAsia" w:hAnsiTheme="minorEastAsia"/>
          <w:b/>
          <w:kern w:val="28"/>
          <w:szCs w:val="21"/>
        </w:rPr>
      </w:pPr>
      <w:r>
        <w:rPr>
          <w:rFonts w:asciiTheme="minorEastAsia" w:eastAsiaTheme="minorEastAsia" w:hAnsiTheme="minorEastAsia" w:hint="eastAsia"/>
          <w:b/>
          <w:kern w:val="28"/>
          <w:szCs w:val="21"/>
        </w:rPr>
        <w:t>报价日期：</w:t>
      </w:r>
    </w:p>
    <w:p w:rsidR="00CF7E6A" w:rsidRDefault="00CF7E6A">
      <w:pPr>
        <w:pStyle w:val="a0"/>
        <w:spacing w:line="360" w:lineRule="auto"/>
        <w:rPr>
          <w:rFonts w:asciiTheme="minorEastAsia" w:eastAsiaTheme="minorEastAsia" w:hAnsiTheme="minorEastAsia" w:cs="Times New Roman"/>
          <w:color w:val="000000"/>
        </w:rPr>
      </w:pPr>
    </w:p>
    <w:p w:rsidR="00CF7E6A" w:rsidRDefault="006B0A8C">
      <w:pPr>
        <w:spacing w:line="360" w:lineRule="auto"/>
        <w:ind w:firstLineChars="100" w:firstLine="21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本项目造价咨询服务报价（基本收费+效益收费）：(1)基本收费按粤价函[2011]742号文的相关标准下浮：</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%；(2)效益收费（核减额+核増额）</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 。</w:t>
      </w:r>
    </w:p>
    <w:p w:rsidR="00CF7E6A" w:rsidRDefault="006B0A8C">
      <w:pPr>
        <w:spacing w:line="360" w:lineRule="auto"/>
        <w:ind w:firstLineChars="200" w:firstLine="422"/>
        <w:rPr>
          <w:rFonts w:asciiTheme="minorEastAsia" w:eastAsiaTheme="minorEastAsia" w:hAnsiTheme="minorEastAsia"/>
          <w:color w:val="000000"/>
          <w:szCs w:val="21"/>
        </w:rPr>
      </w:pPr>
      <w:r>
        <w:rPr>
          <w:rFonts w:asciiTheme="minorEastAsia" w:eastAsiaTheme="minorEastAsia" w:hAnsiTheme="minorEastAsia" w:hint="eastAsia"/>
          <w:b/>
          <w:bCs/>
          <w:kern w:val="0"/>
          <w:szCs w:val="21"/>
        </w:rPr>
        <w:t>一、</w:t>
      </w:r>
      <w:bookmarkEnd w:id="0"/>
      <w:bookmarkEnd w:id="1"/>
      <w:r>
        <w:rPr>
          <w:rFonts w:asciiTheme="minorEastAsia" w:eastAsiaTheme="minorEastAsia" w:hAnsiTheme="minorEastAsia" w:hint="eastAsia"/>
          <w:b/>
          <w:szCs w:val="21"/>
        </w:rPr>
        <w:t>项目名称：肇庆市中医院手术室改造工程项目结算</w:t>
      </w:r>
      <w:r>
        <w:rPr>
          <w:rFonts w:asciiTheme="minorEastAsia" w:eastAsiaTheme="minorEastAsia" w:hAnsiTheme="minorEastAsia" w:hint="eastAsia"/>
          <w:b/>
          <w:kern w:val="28"/>
          <w:szCs w:val="21"/>
        </w:rPr>
        <w:t>造价咨询服务</w:t>
      </w:r>
    </w:p>
    <w:p w:rsidR="00CF7E6A" w:rsidRDefault="006B0A8C">
      <w:pPr>
        <w:pStyle w:val="10"/>
        <w:spacing w:line="360" w:lineRule="auto"/>
        <w:ind w:firstLineChars="200" w:firstLine="422"/>
        <w:rPr>
          <w:rFonts w:eastAsia="微软雅黑"/>
        </w:rPr>
      </w:pPr>
      <w:r>
        <w:rPr>
          <w:rFonts w:asciiTheme="minorEastAsia" w:eastAsiaTheme="minorEastAsia" w:hAnsiTheme="minorEastAsia" w:hint="eastAsia"/>
          <w:b/>
        </w:rPr>
        <w:t>二、项目说明：</w:t>
      </w:r>
      <w:r>
        <w:rPr>
          <w:rFonts w:ascii="微软雅黑" w:eastAsia="微软雅黑" w:hAnsi="微软雅黑" w:hint="eastAsia"/>
          <w:color w:val="474646"/>
          <w:shd w:val="clear" w:color="auto" w:fill="FFFFFF"/>
        </w:rPr>
        <w:t>工程项目预算为：1788060.65元</w:t>
      </w:r>
    </w:p>
    <w:p w:rsidR="00CF7E6A" w:rsidRDefault="006B0A8C">
      <w:pPr>
        <w:pStyle w:val="a0"/>
        <w:spacing w:line="360" w:lineRule="auto"/>
        <w:ind w:firstLineChars="200" w:firstLine="420"/>
        <w:rPr>
          <w:rFonts w:asciiTheme="minorEastAsia" w:eastAsiaTheme="minorEastAsia" w:hAnsiTheme="minorEastAsia"/>
          <w:color w:val="000000"/>
          <w:u w:val="single"/>
        </w:rPr>
      </w:pPr>
      <w:r>
        <w:rPr>
          <w:rFonts w:asciiTheme="minorEastAsia" w:eastAsiaTheme="minorEastAsia" w:hAnsiTheme="minorEastAsia" w:hint="eastAsia"/>
          <w:color w:val="000000"/>
        </w:rPr>
        <w:t>三、项目</w:t>
      </w:r>
      <w:r>
        <w:rPr>
          <w:rFonts w:asciiTheme="minorEastAsia" w:eastAsiaTheme="minorEastAsia" w:hAnsiTheme="minorEastAsia"/>
          <w:color w:val="000000"/>
        </w:rPr>
        <w:t>地点：</w:t>
      </w:r>
      <w:r>
        <w:rPr>
          <w:rFonts w:asciiTheme="minorEastAsia" w:eastAsiaTheme="minorEastAsia" w:hAnsiTheme="minorEastAsia" w:hint="eastAsia"/>
          <w:color w:val="000000"/>
        </w:rPr>
        <w:t>肇庆市端州六路20号肇庆市中医院内</w:t>
      </w:r>
    </w:p>
    <w:p w:rsidR="00CF7E6A" w:rsidRDefault="006B0A8C">
      <w:pPr>
        <w:tabs>
          <w:tab w:val="left" w:pos="1080"/>
        </w:tabs>
        <w:snapToGrid w:val="0"/>
        <w:spacing w:line="360" w:lineRule="auto"/>
        <w:ind w:right="2"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四、招标</w:t>
      </w:r>
      <w:r>
        <w:rPr>
          <w:rFonts w:asciiTheme="minorEastAsia" w:eastAsiaTheme="minorEastAsia" w:hAnsiTheme="minorEastAsia" w:hint="eastAsia"/>
          <w:szCs w:val="21"/>
        </w:rPr>
        <w:t>范围及工作内容包括（但不限于）项目结算审核工作，协助委托人处理法律及财务相关事宜。详细服务范围及工作内容详见合同条款约定。</w:t>
      </w:r>
    </w:p>
    <w:p w:rsidR="00CF7E6A" w:rsidRDefault="006B0A8C">
      <w:pPr>
        <w:tabs>
          <w:tab w:val="left" w:pos="1080"/>
        </w:tabs>
        <w:snapToGrid w:val="0"/>
        <w:spacing w:line="360" w:lineRule="auto"/>
        <w:ind w:right="2"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五、</w:t>
      </w:r>
      <w:r>
        <w:rPr>
          <w:rFonts w:asciiTheme="minorEastAsia" w:eastAsiaTheme="minorEastAsia" w:hAnsiTheme="minorEastAsia" w:hint="eastAsia"/>
          <w:szCs w:val="21"/>
          <w:lang w:val="en-GB"/>
        </w:rPr>
        <w:t>服务要求</w:t>
      </w:r>
    </w:p>
    <w:p w:rsidR="00CF7E6A" w:rsidRDefault="006B0A8C">
      <w:pPr>
        <w:tabs>
          <w:tab w:val="left" w:pos="1080"/>
        </w:tabs>
        <w:snapToGrid w:val="0"/>
        <w:spacing w:line="360" w:lineRule="auto"/>
        <w:ind w:right="2"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本项目的结算造价咨询业务自合同签订后以单个合同开始实施，单个合同的结算资料齐备经委托人初审并提交咨询人后，咨询人在10-45个工作日内出具初稿。咨询人收到委托人对初稿的审核意见后15个工作日内出具正式的咨询报告。</w:t>
      </w:r>
    </w:p>
    <w:p w:rsidR="00CF7E6A" w:rsidRDefault="006B0A8C">
      <w:pPr>
        <w:tabs>
          <w:tab w:val="left" w:pos="1080"/>
        </w:tabs>
        <w:snapToGrid w:val="0"/>
        <w:spacing w:line="360" w:lineRule="auto"/>
        <w:ind w:right="2"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2、质量目标：造价咨询按国家和广东省、肇庆市相关计价规范等要求进行，工程结算审核误差率控制在3%以内。</w:t>
      </w:r>
    </w:p>
    <w:p w:rsidR="00CF7E6A" w:rsidRDefault="006B0A8C">
      <w:pPr>
        <w:tabs>
          <w:tab w:val="left" w:pos="1080"/>
        </w:tabs>
        <w:snapToGrid w:val="0"/>
        <w:spacing w:line="360" w:lineRule="auto"/>
        <w:ind w:right="2"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六、结算造价咨询服务费的计算方法；</w:t>
      </w:r>
    </w:p>
    <w:p w:rsidR="00CF7E6A" w:rsidRDefault="006B0A8C">
      <w:pPr>
        <w:tabs>
          <w:tab w:val="left" w:pos="1080"/>
        </w:tabs>
        <w:snapToGrid w:val="0"/>
        <w:spacing w:line="360" w:lineRule="auto"/>
        <w:ind w:right="2"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1、同意按每个项目合同独立支付咨询人结算造价咨询服务费。</w:t>
      </w:r>
    </w:p>
    <w:p w:rsidR="00CF7E6A" w:rsidRDefault="006B0A8C">
      <w:pPr>
        <w:pStyle w:val="a9"/>
        <w:spacing w:after="0" w:line="360" w:lineRule="auto"/>
        <w:ind w:firstLineChars="2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七、</w:t>
      </w:r>
      <w:r w:rsidR="00DC748C">
        <w:rPr>
          <w:rFonts w:asciiTheme="minorEastAsia" w:eastAsiaTheme="minorEastAsia" w:hAnsiTheme="minorEastAsia" w:hint="eastAsia"/>
          <w:color w:val="000000"/>
          <w:szCs w:val="21"/>
        </w:rPr>
        <w:t>竞标</w:t>
      </w:r>
      <w:r>
        <w:rPr>
          <w:rFonts w:asciiTheme="minorEastAsia" w:eastAsiaTheme="minorEastAsia" w:hAnsiTheme="minorEastAsia" w:hint="eastAsia"/>
          <w:color w:val="000000"/>
          <w:szCs w:val="21"/>
        </w:rPr>
        <w:t>报价</w:t>
      </w:r>
    </w:p>
    <w:p w:rsidR="00CF7E6A" w:rsidRDefault="006B0A8C">
      <w:pPr>
        <w:spacing w:line="360" w:lineRule="auto"/>
        <w:ind w:left="-1"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造价咨询服务费以《广东省建设工程造价咨询服务收费标准表》粤价函[2011]742号为计算基础，</w:t>
      </w:r>
      <w:r w:rsidR="00DC748C">
        <w:rPr>
          <w:rFonts w:asciiTheme="minorEastAsia" w:eastAsiaTheme="minorEastAsia" w:hAnsiTheme="minorEastAsia" w:hint="eastAsia"/>
          <w:color w:val="000000"/>
          <w:szCs w:val="21"/>
        </w:rPr>
        <w:t>竞标</w:t>
      </w:r>
      <w:r>
        <w:rPr>
          <w:rFonts w:asciiTheme="minorEastAsia" w:eastAsiaTheme="minorEastAsia" w:hAnsiTheme="minorEastAsia" w:hint="eastAsia"/>
          <w:color w:val="000000"/>
          <w:szCs w:val="21"/>
        </w:rPr>
        <w:t>人报下浮率。</w:t>
      </w:r>
      <w:bookmarkStart w:id="2" w:name="_Toc68169480"/>
      <w:bookmarkStart w:id="3" w:name="_Toc30102"/>
    </w:p>
    <w:p w:rsidR="00CF7E6A" w:rsidRDefault="006B0A8C">
      <w:pPr>
        <w:spacing w:line="360" w:lineRule="auto"/>
        <w:ind w:left="-1" w:firstLineChars="200" w:firstLine="422"/>
        <w:rPr>
          <w:rFonts w:asciiTheme="minorEastAsia" w:eastAsiaTheme="minorEastAsia" w:hAnsiTheme="minorEastAsia"/>
          <w:color w:val="000000"/>
          <w:szCs w:val="21"/>
        </w:rPr>
      </w:pPr>
      <w:r>
        <w:rPr>
          <w:rFonts w:asciiTheme="minorEastAsia" w:eastAsiaTheme="minorEastAsia" w:hAnsiTheme="minorEastAsia" w:hint="eastAsia"/>
          <w:b/>
          <w:bCs/>
          <w:kern w:val="0"/>
          <w:szCs w:val="21"/>
        </w:rPr>
        <w:t>八、</w:t>
      </w:r>
      <w:bookmarkEnd w:id="2"/>
      <w:r w:rsidR="00DC748C">
        <w:rPr>
          <w:rFonts w:asciiTheme="minorEastAsia" w:eastAsiaTheme="minorEastAsia" w:hAnsiTheme="minorEastAsia" w:hint="eastAsia"/>
          <w:b/>
          <w:bCs/>
          <w:kern w:val="0"/>
          <w:szCs w:val="21"/>
        </w:rPr>
        <w:t>竞标</w:t>
      </w:r>
      <w:r>
        <w:rPr>
          <w:rFonts w:asciiTheme="minorEastAsia" w:eastAsiaTheme="minorEastAsia" w:hAnsiTheme="minorEastAsia" w:hint="eastAsia"/>
          <w:b/>
          <w:bCs/>
          <w:kern w:val="0"/>
          <w:szCs w:val="21"/>
        </w:rPr>
        <w:t>人投入本项目的专业人员要求</w:t>
      </w:r>
      <w:bookmarkEnd w:id="3"/>
    </w:p>
    <w:p w:rsidR="00CF7E6A" w:rsidRDefault="006B0A8C">
      <w:pPr>
        <w:autoSpaceDE w:val="0"/>
        <w:autoSpaceDN w:val="0"/>
        <w:adjustRightInd w:val="0"/>
        <w:spacing w:line="360" w:lineRule="auto"/>
        <w:ind w:leftChars="27" w:left="57" w:right="144" w:firstLineChars="215" w:firstLine="451"/>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1、造价咨询专业人员技术要求</w:t>
      </w:r>
    </w:p>
    <w:p w:rsidR="00CF7E6A" w:rsidRDefault="006B0A8C">
      <w:pPr>
        <w:autoSpaceDE w:val="0"/>
        <w:autoSpaceDN w:val="0"/>
        <w:adjustRightInd w:val="0"/>
        <w:spacing w:line="360" w:lineRule="auto"/>
        <w:ind w:leftChars="27" w:left="57" w:right="144" w:firstLineChars="215" w:firstLine="451"/>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1.1 熟悉工程各专业的审核工作，并具备与响应人业务范围相对应的专业工程技术人员；</w:t>
      </w:r>
    </w:p>
    <w:p w:rsidR="00CF7E6A" w:rsidRDefault="006B0A8C">
      <w:pPr>
        <w:autoSpaceDE w:val="0"/>
        <w:autoSpaceDN w:val="0"/>
        <w:adjustRightInd w:val="0"/>
        <w:spacing w:line="360" w:lineRule="auto"/>
        <w:ind w:leftChars="27" w:left="57" w:right="144" w:firstLineChars="215" w:firstLine="451"/>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lastRenderedPageBreak/>
        <w:t>1.2 具有足够的人力、物力等资源确保按时保质保量完成采购人委托的审核业务；</w:t>
      </w:r>
    </w:p>
    <w:p w:rsidR="00CF7E6A" w:rsidRDefault="006B0A8C">
      <w:pPr>
        <w:autoSpaceDE w:val="0"/>
        <w:autoSpaceDN w:val="0"/>
        <w:adjustRightInd w:val="0"/>
        <w:spacing w:line="360" w:lineRule="auto"/>
        <w:ind w:leftChars="27" w:left="57" w:right="144" w:firstLineChars="215" w:firstLine="451"/>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1.3 应有健全的组织机构，有完善的内控制度、质量保证体系以及资料档案管理制度，有良好的服务态度和较好的社会信誉，有保证项目审核质量和进度的措施。</w:t>
      </w:r>
    </w:p>
    <w:p w:rsidR="00CF7E6A" w:rsidRDefault="006B0A8C">
      <w:pPr>
        <w:tabs>
          <w:tab w:val="left" w:pos="105"/>
        </w:tabs>
        <w:spacing w:line="360" w:lineRule="auto"/>
        <w:ind w:firstLineChars="250" w:firstLine="525"/>
        <w:rPr>
          <w:rFonts w:asciiTheme="minorEastAsia" w:eastAsiaTheme="minorEastAsia" w:hAnsiTheme="minorEastAsia"/>
          <w:kern w:val="0"/>
          <w:szCs w:val="21"/>
          <w:lang w:val="zh-CN"/>
        </w:rPr>
      </w:pPr>
      <w:r>
        <w:rPr>
          <w:rFonts w:asciiTheme="minorEastAsia" w:eastAsiaTheme="minorEastAsia" w:hAnsiTheme="minorEastAsia" w:hint="eastAsia"/>
          <w:kern w:val="0"/>
          <w:szCs w:val="21"/>
        </w:rPr>
        <w:t>1.4</w:t>
      </w:r>
      <w:r>
        <w:rPr>
          <w:rFonts w:asciiTheme="minorEastAsia" w:eastAsiaTheme="minorEastAsia" w:hAnsiTheme="minorEastAsia" w:hint="eastAsia"/>
          <w:kern w:val="0"/>
          <w:szCs w:val="21"/>
          <w:lang w:val="zh-CN"/>
        </w:rPr>
        <w:t>、造价咨询单位专业人员配备基本要求（</w:t>
      </w:r>
      <w:r>
        <w:rPr>
          <w:rFonts w:asciiTheme="minorEastAsia" w:eastAsiaTheme="minorEastAsia" w:hAnsiTheme="minorEastAsia" w:hint="eastAsia"/>
          <w:kern w:val="0"/>
          <w:szCs w:val="21"/>
        </w:rPr>
        <w:t>详见下表</w:t>
      </w:r>
      <w:r>
        <w:rPr>
          <w:rFonts w:asciiTheme="minorEastAsia" w:eastAsiaTheme="minorEastAsia" w:hAnsiTheme="minorEastAsia" w:hint="eastAsia"/>
          <w:kern w:val="0"/>
          <w:szCs w:val="21"/>
          <w:lang w:val="zh-CN"/>
        </w:rPr>
        <w:t>）</w:t>
      </w:r>
    </w:p>
    <w:p w:rsidR="00CF7E6A" w:rsidRDefault="006B0A8C">
      <w:pPr>
        <w:tabs>
          <w:tab w:val="left" w:pos="105"/>
        </w:tabs>
        <w:spacing w:line="360" w:lineRule="auto"/>
        <w:jc w:val="center"/>
        <w:rPr>
          <w:rFonts w:asciiTheme="minorEastAsia" w:eastAsiaTheme="minorEastAsia" w:hAnsiTheme="minorEastAsia" w:cs="宋体"/>
          <w:b/>
          <w:bCs/>
          <w:szCs w:val="21"/>
        </w:rPr>
      </w:pPr>
      <w:r>
        <w:rPr>
          <w:rFonts w:asciiTheme="minorEastAsia" w:eastAsiaTheme="minorEastAsia" w:hAnsiTheme="minorEastAsia" w:cs="宋体" w:hint="eastAsia"/>
          <w:b/>
          <w:szCs w:val="21"/>
        </w:rPr>
        <w:t>专业人员配备基本要求表</w:t>
      </w:r>
    </w:p>
    <w:tbl>
      <w:tblPr>
        <w:tblpPr w:leftFromText="180" w:rightFromText="180" w:vertAnchor="text" w:horzAnchor="page" w:tblpX="1629" w:tblpY="297"/>
        <w:tblOverlap w:val="never"/>
        <w:tblW w:w="8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496"/>
        <w:gridCol w:w="2638"/>
        <w:gridCol w:w="2621"/>
        <w:gridCol w:w="1356"/>
      </w:tblGrid>
      <w:tr w:rsidR="00CF7E6A">
        <w:trPr>
          <w:trHeight w:val="565"/>
        </w:trPr>
        <w:tc>
          <w:tcPr>
            <w:tcW w:w="720"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496"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岗位人员</w:t>
            </w:r>
          </w:p>
        </w:tc>
        <w:tc>
          <w:tcPr>
            <w:tcW w:w="2638"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职称和资格要求</w:t>
            </w:r>
          </w:p>
        </w:tc>
        <w:tc>
          <w:tcPr>
            <w:tcW w:w="2621"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职责范围</w:t>
            </w:r>
          </w:p>
        </w:tc>
        <w:tc>
          <w:tcPr>
            <w:tcW w:w="1356"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人数要求</w:t>
            </w:r>
          </w:p>
        </w:tc>
      </w:tr>
      <w:tr w:rsidR="00CF7E6A">
        <w:trPr>
          <w:trHeight w:val="846"/>
        </w:trPr>
        <w:tc>
          <w:tcPr>
            <w:tcW w:w="720"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96"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项目负责人</w:t>
            </w:r>
          </w:p>
        </w:tc>
        <w:tc>
          <w:tcPr>
            <w:tcW w:w="2638"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具有国家注册造价工程师或注册一级造价工程师，具有建筑工程及机电工程一级注册建造师，至少5年或以上工作经验（</w:t>
            </w:r>
            <w:proofErr w:type="gramStart"/>
            <w:r>
              <w:rPr>
                <w:rFonts w:asciiTheme="minorEastAsia" w:eastAsiaTheme="minorEastAsia" w:hAnsiTheme="minorEastAsia" w:hint="eastAsia"/>
                <w:szCs w:val="21"/>
              </w:rPr>
              <w:t>以毕业</w:t>
            </w:r>
            <w:proofErr w:type="gramEnd"/>
            <w:r>
              <w:rPr>
                <w:rFonts w:asciiTheme="minorEastAsia" w:eastAsiaTheme="minorEastAsia" w:hAnsiTheme="minorEastAsia" w:hint="eastAsia"/>
                <w:szCs w:val="21"/>
              </w:rPr>
              <w:t>证为准），具有高级工程师职称。</w:t>
            </w:r>
          </w:p>
        </w:tc>
        <w:tc>
          <w:tcPr>
            <w:tcW w:w="2621"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负责本项目造价咨询服务的总体统筹、协调工作，对服务质量负责。</w:t>
            </w:r>
          </w:p>
        </w:tc>
        <w:tc>
          <w:tcPr>
            <w:tcW w:w="1356"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1名</w:t>
            </w:r>
          </w:p>
        </w:tc>
      </w:tr>
      <w:tr w:rsidR="00CF7E6A">
        <w:trPr>
          <w:trHeight w:val="1390"/>
        </w:trPr>
        <w:tc>
          <w:tcPr>
            <w:tcW w:w="720"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96"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土建专业造价工程师</w:t>
            </w:r>
          </w:p>
        </w:tc>
        <w:tc>
          <w:tcPr>
            <w:tcW w:w="2638"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具有国家注册造价工程师执业资格或注册一级造价工程师职业资格（土建专业）。 </w:t>
            </w:r>
          </w:p>
        </w:tc>
        <w:tc>
          <w:tcPr>
            <w:tcW w:w="2621"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负责土建专业造价咨询服务的组织协调工作。</w:t>
            </w:r>
          </w:p>
        </w:tc>
        <w:tc>
          <w:tcPr>
            <w:tcW w:w="1356"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1名</w:t>
            </w:r>
          </w:p>
        </w:tc>
      </w:tr>
      <w:tr w:rsidR="00CF7E6A">
        <w:trPr>
          <w:trHeight w:val="1246"/>
        </w:trPr>
        <w:tc>
          <w:tcPr>
            <w:tcW w:w="720"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496" w:type="dxa"/>
            <w:shd w:val="clear" w:color="auto" w:fill="auto"/>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安装专业造价工程师</w:t>
            </w:r>
          </w:p>
        </w:tc>
        <w:tc>
          <w:tcPr>
            <w:tcW w:w="2638" w:type="dxa"/>
            <w:shd w:val="clear" w:color="auto" w:fill="auto"/>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具有国家注册造价工程师执业资格或注册一级造价工程师职业资格（安装专业）。 </w:t>
            </w:r>
          </w:p>
        </w:tc>
        <w:tc>
          <w:tcPr>
            <w:tcW w:w="2621" w:type="dxa"/>
            <w:shd w:val="clear" w:color="auto" w:fill="auto"/>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负责安装专业、电力专业造价咨询服务的组织协调工作。</w:t>
            </w:r>
          </w:p>
        </w:tc>
        <w:tc>
          <w:tcPr>
            <w:tcW w:w="1356" w:type="dxa"/>
            <w:shd w:val="clear" w:color="auto" w:fill="auto"/>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1名</w:t>
            </w:r>
          </w:p>
        </w:tc>
      </w:tr>
      <w:tr w:rsidR="00CF7E6A">
        <w:trPr>
          <w:trHeight w:val="920"/>
        </w:trPr>
        <w:tc>
          <w:tcPr>
            <w:tcW w:w="720" w:type="dxa"/>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496" w:type="dxa"/>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其他人员</w:t>
            </w:r>
          </w:p>
        </w:tc>
        <w:tc>
          <w:tcPr>
            <w:tcW w:w="2638" w:type="dxa"/>
            <w:shd w:val="clear" w:color="auto" w:fill="auto"/>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具有注册二级造价工程师职业资格。</w:t>
            </w:r>
          </w:p>
        </w:tc>
        <w:tc>
          <w:tcPr>
            <w:tcW w:w="2621" w:type="dxa"/>
            <w:shd w:val="clear" w:color="auto" w:fill="auto"/>
            <w:vAlign w:val="center"/>
          </w:tcPr>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负责接收、清点、分发、归档所有结算资料（图纸、变更、签证、合同等）。</w:t>
            </w:r>
          </w:p>
        </w:tc>
        <w:tc>
          <w:tcPr>
            <w:tcW w:w="1356" w:type="dxa"/>
            <w:shd w:val="clear" w:color="auto" w:fill="auto"/>
            <w:vAlign w:val="center"/>
          </w:tcPr>
          <w:p w:rsidR="00CF7E6A" w:rsidRDefault="006B0A8C">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1名。</w:t>
            </w:r>
          </w:p>
        </w:tc>
      </w:tr>
    </w:tbl>
    <w:p w:rsidR="00CF7E6A" w:rsidRDefault="006B0A8C" w:rsidP="00CA4195">
      <w:pPr>
        <w:tabs>
          <w:tab w:val="left" w:pos="2980"/>
        </w:tabs>
        <w:topLinePunct/>
        <w:spacing w:line="360" w:lineRule="auto"/>
        <w:ind w:firstLineChars="176" w:firstLine="370"/>
        <w:jc w:val="left"/>
        <w:rPr>
          <w:rFonts w:asciiTheme="minorEastAsia" w:eastAsiaTheme="minorEastAsia" w:hAnsiTheme="minorEastAsia" w:cs="宋体"/>
          <w:szCs w:val="21"/>
        </w:rPr>
      </w:pPr>
      <w:r>
        <w:rPr>
          <w:rFonts w:asciiTheme="minorEastAsia" w:eastAsiaTheme="minorEastAsia" w:hAnsiTheme="minorEastAsia" w:cs="宋体" w:hint="eastAsia"/>
          <w:szCs w:val="21"/>
        </w:rPr>
        <w:t>注：注册一级造价工程师是指根据住房城乡建设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注册一级造价工程师。</w:t>
      </w:r>
    </w:p>
    <w:p w:rsidR="00CF7E6A" w:rsidRDefault="006B0A8C" w:rsidP="00CA4195">
      <w:pPr>
        <w:tabs>
          <w:tab w:val="left" w:pos="2980"/>
        </w:tabs>
        <w:topLinePunct/>
        <w:spacing w:line="360" w:lineRule="auto"/>
        <w:ind w:firstLineChars="176" w:firstLine="370"/>
        <w:jc w:val="lef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九</w:t>
      </w:r>
      <w:r>
        <w:rPr>
          <w:rFonts w:asciiTheme="minorEastAsia" w:eastAsiaTheme="minorEastAsia" w:hAnsiTheme="minorEastAsia" w:hint="eastAsia"/>
          <w:b/>
          <w:bCs/>
          <w:kern w:val="0"/>
          <w:szCs w:val="21"/>
        </w:rPr>
        <w:t>、</w:t>
      </w:r>
      <w:r w:rsidR="00DC748C">
        <w:rPr>
          <w:rFonts w:asciiTheme="minorEastAsia" w:eastAsiaTheme="minorEastAsia" w:hAnsiTheme="minorEastAsia" w:hint="eastAsia"/>
          <w:b/>
          <w:bCs/>
          <w:kern w:val="0"/>
          <w:szCs w:val="21"/>
        </w:rPr>
        <w:t>竞</w:t>
      </w:r>
      <w:r>
        <w:rPr>
          <w:rFonts w:asciiTheme="minorEastAsia" w:eastAsiaTheme="minorEastAsia" w:hAnsiTheme="minorEastAsia" w:hint="eastAsia"/>
          <w:b/>
          <w:bCs/>
          <w:kern w:val="0"/>
          <w:szCs w:val="21"/>
        </w:rPr>
        <w:t>标人综合实力的要求</w:t>
      </w:r>
    </w:p>
    <w:p w:rsidR="00CF7E6A" w:rsidRDefault="006B0A8C">
      <w:pPr>
        <w:pStyle w:val="a6"/>
        <w:tabs>
          <w:tab w:val="left" w:pos="4500"/>
          <w:tab w:val="left" w:pos="6415"/>
        </w:tabs>
        <w:kinsoku w:val="0"/>
        <w:overflowPunct w:val="0"/>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CA4195">
        <w:rPr>
          <w:rFonts w:asciiTheme="minorEastAsia" w:eastAsiaTheme="minorEastAsia" w:hAnsiTheme="minorEastAsia" w:hint="eastAsia"/>
          <w:szCs w:val="21"/>
        </w:rPr>
        <w:t>、</w:t>
      </w:r>
      <w:r w:rsidR="00DC748C">
        <w:rPr>
          <w:rFonts w:asciiTheme="minorEastAsia" w:eastAsiaTheme="minorEastAsia" w:hAnsiTheme="minorEastAsia" w:hint="eastAsia"/>
          <w:szCs w:val="21"/>
        </w:rPr>
        <w:t>竞</w:t>
      </w:r>
      <w:r>
        <w:rPr>
          <w:rFonts w:asciiTheme="minorEastAsia" w:eastAsiaTheme="minorEastAsia" w:hAnsiTheme="minorEastAsia" w:hint="eastAsia"/>
          <w:szCs w:val="21"/>
        </w:rPr>
        <w:t>标人持有事业单位登记管理部门核发的有效的事业单位法人证书或工商行政（或市场监督）管理部门核发的有效的企业法人营业执照。</w:t>
      </w:r>
      <w:r w:rsidR="005C6823">
        <w:rPr>
          <w:rFonts w:asciiTheme="minorEastAsia" w:eastAsiaTheme="minorEastAsia" w:hAnsiTheme="minorEastAsia" w:hint="eastAsia"/>
          <w:szCs w:val="21"/>
        </w:rPr>
        <w:t>（提供复印件）</w:t>
      </w:r>
    </w:p>
    <w:p w:rsidR="00CF7E6A" w:rsidRPr="00356F9A" w:rsidRDefault="006B0A8C">
      <w:pPr>
        <w:pStyle w:val="a6"/>
        <w:tabs>
          <w:tab w:val="left" w:pos="4500"/>
          <w:tab w:val="left" w:pos="6415"/>
        </w:tabs>
        <w:kinsoku w:val="0"/>
        <w:overflowPunct w:val="0"/>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CA4195">
        <w:rPr>
          <w:rFonts w:asciiTheme="minorEastAsia" w:eastAsiaTheme="minorEastAsia" w:hAnsiTheme="minorEastAsia" w:hint="eastAsia"/>
          <w:szCs w:val="21"/>
        </w:rPr>
        <w:t>、</w:t>
      </w:r>
      <w:r w:rsidR="00DC748C">
        <w:rPr>
          <w:rFonts w:asciiTheme="minorEastAsia" w:eastAsiaTheme="minorEastAsia" w:hAnsiTheme="minorEastAsia" w:hint="eastAsia"/>
          <w:szCs w:val="21"/>
        </w:rPr>
        <w:t>竞</w:t>
      </w:r>
      <w:r>
        <w:rPr>
          <w:rFonts w:asciiTheme="minorEastAsia" w:eastAsiaTheme="minorEastAsia" w:hAnsiTheme="minorEastAsia" w:cs="宋体" w:hint="eastAsia"/>
          <w:szCs w:val="21"/>
        </w:rPr>
        <w:t>标人参加</w:t>
      </w:r>
      <w:r w:rsidR="00DC748C">
        <w:rPr>
          <w:rFonts w:asciiTheme="minorEastAsia" w:eastAsiaTheme="minorEastAsia" w:hAnsiTheme="minorEastAsia" w:cs="宋体" w:hint="eastAsia"/>
          <w:szCs w:val="21"/>
        </w:rPr>
        <w:t>竞标</w:t>
      </w:r>
      <w:r>
        <w:rPr>
          <w:rFonts w:asciiTheme="minorEastAsia" w:eastAsiaTheme="minorEastAsia" w:hAnsiTheme="minorEastAsia" w:cs="宋体" w:hint="eastAsia"/>
          <w:szCs w:val="21"/>
        </w:rPr>
        <w:t>的意思表达清楚，</w:t>
      </w:r>
      <w:r w:rsidR="00DC748C">
        <w:rPr>
          <w:rFonts w:asciiTheme="minorEastAsia" w:eastAsiaTheme="minorEastAsia" w:hAnsiTheme="minorEastAsia" w:hint="eastAsia"/>
          <w:szCs w:val="21"/>
        </w:rPr>
        <w:t>竞</w:t>
      </w:r>
      <w:r>
        <w:rPr>
          <w:rFonts w:asciiTheme="minorEastAsia" w:eastAsiaTheme="minorEastAsia" w:hAnsiTheme="minorEastAsia" w:cs="宋体" w:hint="eastAsia"/>
          <w:szCs w:val="21"/>
        </w:rPr>
        <w:t>标人代表被授权有效。</w:t>
      </w:r>
      <w:r w:rsidR="00356F9A">
        <w:rPr>
          <w:rFonts w:asciiTheme="minorEastAsia" w:eastAsiaTheme="minorEastAsia" w:hAnsiTheme="minorEastAsia" w:cs="宋体" w:hint="eastAsia"/>
          <w:szCs w:val="21"/>
        </w:rPr>
        <w:t>(提供授权书，格式自拟)</w:t>
      </w:r>
    </w:p>
    <w:p w:rsidR="00CF7E6A" w:rsidRDefault="006B0A8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CA4195">
        <w:rPr>
          <w:rFonts w:asciiTheme="minorEastAsia" w:eastAsiaTheme="minorEastAsia" w:hAnsiTheme="minorEastAsia" w:hint="eastAsia"/>
          <w:szCs w:val="21"/>
        </w:rPr>
        <w:t>、</w:t>
      </w:r>
      <w:r>
        <w:rPr>
          <w:rFonts w:asciiTheme="minorEastAsia" w:eastAsiaTheme="minorEastAsia" w:hAnsiTheme="minorEastAsia" w:hint="eastAsia"/>
          <w:szCs w:val="21"/>
        </w:rPr>
        <w:t>本次</w:t>
      </w:r>
      <w:r w:rsidR="00DC748C">
        <w:rPr>
          <w:rFonts w:asciiTheme="minorEastAsia" w:eastAsiaTheme="minorEastAsia" w:hAnsiTheme="minorEastAsia" w:hint="eastAsia"/>
          <w:szCs w:val="21"/>
        </w:rPr>
        <w:t>竞</w:t>
      </w:r>
      <w:r>
        <w:rPr>
          <w:rFonts w:asciiTheme="minorEastAsia" w:eastAsiaTheme="minorEastAsia" w:hAnsiTheme="minorEastAsia" w:hint="eastAsia"/>
          <w:szCs w:val="21"/>
        </w:rPr>
        <w:t>标</w:t>
      </w:r>
      <w:r>
        <w:rPr>
          <w:rFonts w:asciiTheme="minorEastAsia" w:eastAsiaTheme="minorEastAsia" w:hAnsiTheme="minorEastAsia" w:hint="eastAsia"/>
          <w:szCs w:val="21"/>
          <w:u w:val="single"/>
        </w:rPr>
        <w:t>不接受</w:t>
      </w:r>
      <w:r>
        <w:rPr>
          <w:rFonts w:asciiTheme="minorEastAsia" w:eastAsiaTheme="minorEastAsia" w:hAnsiTheme="minorEastAsia" w:hint="eastAsia"/>
          <w:szCs w:val="21"/>
        </w:rPr>
        <w:t>联合体</w:t>
      </w:r>
      <w:r w:rsidR="00DC748C">
        <w:rPr>
          <w:rFonts w:asciiTheme="minorEastAsia" w:eastAsiaTheme="minorEastAsia" w:hAnsiTheme="minorEastAsia" w:hint="eastAsia"/>
          <w:szCs w:val="21"/>
        </w:rPr>
        <w:t>竞</w:t>
      </w:r>
      <w:r>
        <w:rPr>
          <w:rFonts w:asciiTheme="minorEastAsia" w:eastAsiaTheme="minorEastAsia" w:hAnsiTheme="minorEastAsia" w:hint="eastAsia"/>
          <w:szCs w:val="21"/>
        </w:rPr>
        <w:t>标。</w:t>
      </w:r>
    </w:p>
    <w:p w:rsidR="00CF7E6A" w:rsidRDefault="006B0A8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 xml:space="preserve"> </w:t>
      </w:r>
      <w:r w:rsidR="00CA4195">
        <w:rPr>
          <w:rFonts w:asciiTheme="minorEastAsia" w:eastAsiaTheme="minorEastAsia" w:hAnsiTheme="minorEastAsia" w:hint="eastAsia"/>
          <w:szCs w:val="21"/>
        </w:rPr>
        <w:t>、</w:t>
      </w:r>
      <w:r w:rsidR="00DC748C">
        <w:rPr>
          <w:rFonts w:asciiTheme="minorEastAsia" w:eastAsiaTheme="minorEastAsia" w:hAnsiTheme="minorEastAsia" w:hint="eastAsia"/>
          <w:szCs w:val="21"/>
        </w:rPr>
        <w:t>竞标</w:t>
      </w:r>
      <w:r>
        <w:rPr>
          <w:rFonts w:asciiTheme="minorEastAsia" w:eastAsiaTheme="minorEastAsia" w:hAnsiTheme="minorEastAsia" w:hint="eastAsia"/>
          <w:szCs w:val="21"/>
        </w:rPr>
        <w:t>人拟派项目团队须具备有效的注册一级造价工程师证书、一级注册建造师执业资格证书。</w:t>
      </w:r>
      <w:r w:rsidR="005C6823">
        <w:rPr>
          <w:rFonts w:asciiTheme="minorEastAsia" w:eastAsiaTheme="minorEastAsia" w:hAnsiTheme="minorEastAsia" w:hint="eastAsia"/>
          <w:szCs w:val="21"/>
        </w:rPr>
        <w:t>（提供</w:t>
      </w:r>
      <w:r w:rsidR="00356F9A">
        <w:rPr>
          <w:rFonts w:asciiTheme="minorEastAsia" w:eastAsiaTheme="minorEastAsia" w:hAnsiTheme="minorEastAsia" w:hint="eastAsia"/>
          <w:szCs w:val="21"/>
        </w:rPr>
        <w:t>证书</w:t>
      </w:r>
      <w:r w:rsidR="005C6823">
        <w:rPr>
          <w:rFonts w:asciiTheme="minorEastAsia" w:eastAsiaTheme="minorEastAsia" w:hAnsiTheme="minorEastAsia" w:hint="eastAsia"/>
          <w:szCs w:val="21"/>
        </w:rPr>
        <w:t>复印件）</w:t>
      </w:r>
    </w:p>
    <w:p w:rsidR="00CF7E6A" w:rsidRDefault="006B0A8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5、</w:t>
      </w:r>
      <w:r w:rsidR="00DC748C">
        <w:rPr>
          <w:rFonts w:asciiTheme="minorEastAsia" w:eastAsiaTheme="minorEastAsia" w:hAnsiTheme="minorEastAsia" w:hint="eastAsia"/>
          <w:szCs w:val="21"/>
        </w:rPr>
        <w:t>竞标</w:t>
      </w:r>
      <w:r>
        <w:rPr>
          <w:rFonts w:asciiTheme="minorEastAsia" w:eastAsiaTheme="minorEastAsia" w:hAnsiTheme="minorEastAsia" w:hint="eastAsia"/>
          <w:szCs w:val="21"/>
        </w:rPr>
        <w:t>人具有B级或以上诚信纳税企业。</w:t>
      </w:r>
      <w:r w:rsidR="005C6823">
        <w:rPr>
          <w:rFonts w:asciiTheme="minorEastAsia" w:eastAsiaTheme="minorEastAsia" w:hAnsiTheme="minorEastAsia" w:hint="eastAsia"/>
          <w:szCs w:val="21"/>
        </w:rPr>
        <w:t>（提供复印件）</w:t>
      </w:r>
    </w:p>
    <w:p w:rsidR="00CF7E6A" w:rsidRDefault="00DC748C">
      <w:pPr>
        <w:numPr>
          <w:ilvl w:val="0"/>
          <w:numId w:val="1"/>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竞标</w:t>
      </w:r>
      <w:r w:rsidR="006B0A8C">
        <w:rPr>
          <w:rFonts w:asciiTheme="minorEastAsia" w:eastAsiaTheme="minorEastAsia" w:hAnsiTheme="minorEastAsia" w:hint="eastAsia"/>
          <w:szCs w:val="21"/>
        </w:rPr>
        <w:t>人2022年1月至今具有送审结算金额或建安投资额在400万元至2000万元之间的建筑工程造价咨询服务业绩（提供合同及成果文件，金额和时间以成果确认时间和金额为准）。</w:t>
      </w:r>
    </w:p>
    <w:p w:rsidR="00CF7E6A" w:rsidRDefault="00DC748C">
      <w:pPr>
        <w:numPr>
          <w:ilvl w:val="0"/>
          <w:numId w:val="1"/>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竞标</w:t>
      </w:r>
      <w:r w:rsidR="006B0A8C">
        <w:rPr>
          <w:rFonts w:asciiTheme="minorEastAsia" w:eastAsiaTheme="minorEastAsia" w:hAnsiTheme="minorEastAsia" w:hint="eastAsia"/>
          <w:szCs w:val="21"/>
        </w:rPr>
        <w:t>人</w:t>
      </w:r>
      <w:proofErr w:type="gramStart"/>
      <w:r w:rsidR="006B0A8C">
        <w:rPr>
          <w:rFonts w:asciiTheme="minorEastAsia" w:eastAsiaTheme="minorEastAsia" w:hAnsiTheme="minorEastAsia" w:hint="eastAsia"/>
          <w:szCs w:val="21"/>
        </w:rPr>
        <w:t>需承诺拟</w:t>
      </w:r>
      <w:proofErr w:type="gramEnd"/>
      <w:r w:rsidR="006B0A8C">
        <w:rPr>
          <w:rFonts w:asciiTheme="minorEastAsia" w:eastAsiaTheme="minorEastAsia" w:hAnsiTheme="minorEastAsia" w:hint="eastAsia"/>
          <w:szCs w:val="21"/>
        </w:rPr>
        <w:t>投入人员为本项目具体服务人员，不允许更换，否则无条件接受招标人处罚（解除合同并赔偿本次招</w:t>
      </w:r>
      <w:bookmarkStart w:id="4" w:name="_GoBack"/>
      <w:bookmarkEnd w:id="4"/>
      <w:r w:rsidR="006B0A8C">
        <w:rPr>
          <w:rFonts w:asciiTheme="minorEastAsia" w:eastAsiaTheme="minorEastAsia" w:hAnsiTheme="minorEastAsia" w:hint="eastAsia"/>
          <w:szCs w:val="21"/>
        </w:rPr>
        <w:t>标及重新招标所造成的一切经济损失）。</w:t>
      </w:r>
      <w:r>
        <w:rPr>
          <w:rFonts w:asciiTheme="minorEastAsia" w:eastAsiaTheme="minorEastAsia" w:hAnsiTheme="minorEastAsia" w:hint="eastAsia"/>
          <w:szCs w:val="21"/>
        </w:rPr>
        <w:t>（提供承诺文件，格式自拟）</w:t>
      </w:r>
    </w:p>
    <w:p w:rsidR="00CF7E6A" w:rsidRDefault="006B0A8C">
      <w:pPr>
        <w:spacing w:line="360" w:lineRule="auto"/>
        <w:rPr>
          <w:rFonts w:asciiTheme="minorEastAsia" w:eastAsiaTheme="minorEastAsia" w:hAnsiTheme="minorEastAsia"/>
          <w:szCs w:val="21"/>
        </w:rPr>
      </w:pPr>
      <w:r>
        <w:rPr>
          <w:rFonts w:asciiTheme="minorEastAsia" w:eastAsiaTheme="minorEastAsia" w:hAnsiTheme="minorEastAsia" w:hint="eastAsia"/>
          <w:b/>
          <w:bCs/>
          <w:kern w:val="0"/>
          <w:szCs w:val="21"/>
        </w:rPr>
        <w:t>十二、</w:t>
      </w:r>
      <w:hyperlink w:anchor="_Toc68169479" w:history="1">
        <w:r w:rsidR="00DC748C">
          <w:rPr>
            <w:rFonts w:asciiTheme="minorEastAsia" w:eastAsiaTheme="minorEastAsia" w:hAnsiTheme="minorEastAsia" w:hint="eastAsia"/>
            <w:b/>
            <w:bCs/>
            <w:kern w:val="0"/>
            <w:szCs w:val="21"/>
          </w:rPr>
          <w:t>竞标</w:t>
        </w:r>
        <w:r>
          <w:rPr>
            <w:rFonts w:asciiTheme="minorEastAsia" w:eastAsiaTheme="minorEastAsia" w:hAnsiTheme="minorEastAsia" w:hint="eastAsia"/>
            <w:b/>
            <w:bCs/>
            <w:kern w:val="0"/>
            <w:szCs w:val="21"/>
          </w:rPr>
          <w:t>人中标后的要求</w:t>
        </w:r>
      </w:hyperlink>
    </w:p>
    <w:p w:rsidR="00CF7E6A" w:rsidRDefault="006B0A8C">
      <w:pPr>
        <w:spacing w:line="360" w:lineRule="auto"/>
        <w:ind w:firstLineChars="200" w:firstLine="420"/>
        <w:rPr>
          <w:rFonts w:asciiTheme="minorEastAsia" w:eastAsiaTheme="minorEastAsia" w:hAnsiTheme="minorEastAsia"/>
          <w:kern w:val="0"/>
          <w:szCs w:val="21"/>
          <w:lang w:val="zh-CN"/>
        </w:rPr>
      </w:pPr>
      <w:r>
        <w:rPr>
          <w:rFonts w:asciiTheme="minorEastAsia" w:eastAsiaTheme="minorEastAsia" w:hAnsiTheme="minorEastAsia" w:hint="eastAsia"/>
          <w:szCs w:val="21"/>
        </w:rPr>
        <w:t>1、</w:t>
      </w:r>
      <w:r>
        <w:rPr>
          <w:rFonts w:asciiTheme="minorEastAsia" w:eastAsiaTheme="minorEastAsia" w:hAnsiTheme="minorEastAsia" w:hint="eastAsia"/>
          <w:kern w:val="0"/>
          <w:szCs w:val="21"/>
          <w:lang w:val="zh-CN"/>
        </w:rPr>
        <w:t>应严格按照国家和省、市有关财政、财务、基建管理、工程造价的法规、政策文件的有关规定、以及采购人有关投资管控与造价管理的相关规定和对审核成果文件的要求，本着合理、合</w:t>
      </w:r>
      <w:proofErr w:type="gramStart"/>
      <w:r>
        <w:rPr>
          <w:rFonts w:asciiTheme="minorEastAsia" w:eastAsiaTheme="minorEastAsia" w:hAnsiTheme="minorEastAsia" w:hint="eastAsia"/>
          <w:kern w:val="0"/>
          <w:szCs w:val="21"/>
          <w:lang w:val="zh-CN"/>
        </w:rPr>
        <w:t>规</w:t>
      </w:r>
      <w:proofErr w:type="gramEnd"/>
      <w:r>
        <w:rPr>
          <w:rFonts w:asciiTheme="minorEastAsia" w:eastAsiaTheme="minorEastAsia" w:hAnsiTheme="minorEastAsia" w:hint="eastAsia"/>
          <w:kern w:val="0"/>
          <w:szCs w:val="21"/>
          <w:lang w:val="zh-CN"/>
        </w:rPr>
        <w:t>节约投资的原则，客观、公正地开展项目审核工作，按时保质保量提供审核服务，对审核成果的真实性、准确性、完整性、合法性、合理性负责，并负有保密责任。</w:t>
      </w:r>
    </w:p>
    <w:p w:rsidR="00CF7E6A" w:rsidRDefault="006B0A8C">
      <w:pPr>
        <w:spacing w:line="360" w:lineRule="auto"/>
        <w:ind w:firstLineChars="200" w:firstLine="420"/>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2、应派出</w:t>
      </w:r>
      <w:r w:rsidR="00DC748C">
        <w:rPr>
          <w:rFonts w:asciiTheme="minorEastAsia" w:eastAsiaTheme="minorEastAsia" w:hAnsiTheme="minorEastAsia" w:hint="eastAsia"/>
          <w:kern w:val="0"/>
          <w:szCs w:val="21"/>
          <w:lang w:val="zh-CN"/>
        </w:rPr>
        <w:t>竞标</w:t>
      </w:r>
      <w:r>
        <w:rPr>
          <w:rFonts w:asciiTheme="minorEastAsia" w:eastAsiaTheme="minorEastAsia" w:hAnsiTheme="minorEastAsia" w:hint="eastAsia"/>
          <w:kern w:val="0"/>
          <w:szCs w:val="21"/>
          <w:lang w:val="zh-CN"/>
        </w:rPr>
        <w:t>时承诺的人员，按委托方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rsidR="00CF7E6A" w:rsidRDefault="006B0A8C">
      <w:pPr>
        <w:spacing w:line="360" w:lineRule="auto"/>
        <w:ind w:firstLineChars="200" w:firstLine="420"/>
        <w:rPr>
          <w:rFonts w:asciiTheme="minorEastAsia" w:eastAsiaTheme="minorEastAsia" w:hAnsiTheme="minorEastAsia"/>
          <w:kern w:val="0"/>
          <w:szCs w:val="21"/>
          <w:lang w:val="zh-CN"/>
        </w:rPr>
      </w:pPr>
      <w:r>
        <w:rPr>
          <w:rFonts w:asciiTheme="minorEastAsia" w:eastAsiaTheme="minorEastAsia" w:hAnsiTheme="minorEastAsia" w:hint="eastAsia"/>
          <w:szCs w:val="21"/>
        </w:rPr>
        <w:t>3、</w:t>
      </w:r>
      <w:r>
        <w:rPr>
          <w:rFonts w:asciiTheme="minorEastAsia" w:eastAsiaTheme="minorEastAsia" w:hAnsiTheme="minorEastAsia" w:hint="eastAsia"/>
          <w:kern w:val="0"/>
          <w:szCs w:val="21"/>
          <w:lang w:val="zh-CN"/>
        </w:rPr>
        <w:t>应服从委托方颁布的工程造价相关管理办法。合同执行过程中，委托方颁布新的管理办法、细则或操作手册的，按最新制度执行。</w:t>
      </w:r>
    </w:p>
    <w:p w:rsidR="00CF7E6A" w:rsidRDefault="006B0A8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kern w:val="0"/>
          <w:szCs w:val="21"/>
          <w:lang w:val="zh-CN"/>
        </w:rPr>
        <w:t>应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rsidR="00CF7E6A" w:rsidRDefault="006B0A8C">
      <w:pPr>
        <w:autoSpaceDE w:val="0"/>
        <w:autoSpaceDN w:val="0"/>
        <w:adjustRightInd w:val="0"/>
        <w:spacing w:line="360" w:lineRule="auto"/>
        <w:ind w:leftChars="27" w:left="57" w:right="144" w:firstLineChars="215" w:firstLine="451"/>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5、如委托方认为中标人派出的审核人员不足以按质、按期完成审核任务，中标人应</w:t>
      </w:r>
      <w:r>
        <w:rPr>
          <w:rFonts w:asciiTheme="minorEastAsia" w:eastAsiaTheme="minorEastAsia" w:hAnsiTheme="minorEastAsia" w:hint="eastAsia"/>
          <w:kern w:val="0"/>
          <w:szCs w:val="21"/>
          <w:lang w:val="zh-CN"/>
        </w:rPr>
        <w:lastRenderedPageBreak/>
        <w:t>按委托方要求增派符合本项目造价咨询服务人员配置要求的审核人员。如委托方认为中标人派出的审核人员不能胜任工作，委托方有权要求中标人更换审核人员。</w:t>
      </w:r>
    </w:p>
    <w:p w:rsidR="00CF7E6A" w:rsidRDefault="006B0A8C">
      <w:pPr>
        <w:autoSpaceDE w:val="0"/>
        <w:autoSpaceDN w:val="0"/>
        <w:adjustRightInd w:val="0"/>
        <w:spacing w:line="360" w:lineRule="auto"/>
        <w:ind w:leftChars="27" w:left="57" w:right="144" w:firstLineChars="215" w:firstLine="451"/>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6、造价咨询单位须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rsidR="00CF7E6A" w:rsidRDefault="00CF7E6A">
      <w:pPr>
        <w:spacing w:line="360" w:lineRule="auto"/>
        <w:rPr>
          <w:rFonts w:asciiTheme="minorEastAsia" w:eastAsiaTheme="minorEastAsia" w:hAnsiTheme="minorEastAsia"/>
          <w:szCs w:val="21"/>
        </w:rPr>
      </w:pPr>
    </w:p>
    <w:sectPr w:rsidR="00CF7E6A" w:rsidSect="00CF7E6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B52" w:rsidRDefault="00FC4B52" w:rsidP="00CF7E6A">
      <w:r>
        <w:separator/>
      </w:r>
    </w:p>
  </w:endnote>
  <w:endnote w:type="continuationSeparator" w:id="0">
    <w:p w:rsidR="00FC4B52" w:rsidRDefault="00FC4B52" w:rsidP="00CF7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6A" w:rsidRDefault="001E24A8">
    <w:pPr>
      <w:pStyle w:val="a7"/>
      <w:ind w:right="-1"/>
      <w:jc w:val="right"/>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filled="f" stroked="f" strokeweight=".5pt">
          <v:textbox style="mso-fit-shape-to-text:t" inset="0,0,0,0">
            <w:txbxContent>
              <w:p w:rsidR="00CF7E6A" w:rsidRDefault="001E24A8">
                <w:pPr>
                  <w:pStyle w:val="a7"/>
                  <w:rPr>
                    <w:rStyle w:val="aa"/>
                  </w:rPr>
                </w:pPr>
                <w:r>
                  <w:fldChar w:fldCharType="begin"/>
                </w:r>
                <w:r w:rsidR="006B0A8C">
                  <w:rPr>
                    <w:rStyle w:val="aa"/>
                  </w:rPr>
                  <w:instrText xml:space="preserve">PAGE  </w:instrText>
                </w:r>
                <w:r>
                  <w:fldChar w:fldCharType="separate"/>
                </w:r>
                <w:r w:rsidR="00DA7D0E">
                  <w:rPr>
                    <w:rStyle w:val="aa"/>
                    <w:noProof/>
                  </w:rPr>
                  <w:t>2</w:t>
                </w:r>
                <w:r>
                  <w:fldChar w:fldCharType="end"/>
                </w:r>
              </w:p>
              <w:p w:rsidR="00CF7E6A" w:rsidRDefault="00CF7E6A"/>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B52" w:rsidRDefault="00FC4B52" w:rsidP="00CF7E6A">
      <w:r>
        <w:separator/>
      </w:r>
    </w:p>
  </w:footnote>
  <w:footnote w:type="continuationSeparator" w:id="0">
    <w:p w:rsidR="00FC4B52" w:rsidRDefault="00FC4B52" w:rsidP="00CF7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6A" w:rsidRDefault="00CF7E6A">
    <w:pPr>
      <w:pStyle w:val="a8"/>
      <w:pBdr>
        <w:bottom w:val="none" w:sz="0" w:space="1"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B5A3"/>
    <w:multiLevelType w:val="singleLevel"/>
    <w:tmpl w:val="20A6B5A3"/>
    <w:lvl w:ilvl="0">
      <w:start w:val="6"/>
      <w:numFmt w:val="decimal"/>
      <w:suff w:val="nothing"/>
      <w:lvlText w:val="%1、"/>
      <w:lvlJc w:val="left"/>
      <w:rPr>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5CD"/>
    <w:rsid w:val="00046CA0"/>
    <w:rsid w:val="00072604"/>
    <w:rsid w:val="00080F79"/>
    <w:rsid w:val="000C2490"/>
    <w:rsid w:val="001125CD"/>
    <w:rsid w:val="001B37F3"/>
    <w:rsid w:val="001E24A8"/>
    <w:rsid w:val="002348EE"/>
    <w:rsid w:val="002F11CB"/>
    <w:rsid w:val="00314769"/>
    <w:rsid w:val="00353056"/>
    <w:rsid w:val="00356F9A"/>
    <w:rsid w:val="0036785E"/>
    <w:rsid w:val="003E77D6"/>
    <w:rsid w:val="00476764"/>
    <w:rsid w:val="004A74F8"/>
    <w:rsid w:val="004E04A2"/>
    <w:rsid w:val="004E23A1"/>
    <w:rsid w:val="004F5ECC"/>
    <w:rsid w:val="00537D39"/>
    <w:rsid w:val="005863BD"/>
    <w:rsid w:val="005B1827"/>
    <w:rsid w:val="005C6823"/>
    <w:rsid w:val="00675FBD"/>
    <w:rsid w:val="006B0A8C"/>
    <w:rsid w:val="006B5915"/>
    <w:rsid w:val="00777278"/>
    <w:rsid w:val="007F1DAB"/>
    <w:rsid w:val="009027DD"/>
    <w:rsid w:val="009E6B58"/>
    <w:rsid w:val="00A35C1A"/>
    <w:rsid w:val="00A509D3"/>
    <w:rsid w:val="00B35324"/>
    <w:rsid w:val="00B5409A"/>
    <w:rsid w:val="00BB15AD"/>
    <w:rsid w:val="00BF0599"/>
    <w:rsid w:val="00C471B4"/>
    <w:rsid w:val="00C9270F"/>
    <w:rsid w:val="00CA4195"/>
    <w:rsid w:val="00CB5E88"/>
    <w:rsid w:val="00CF7E6A"/>
    <w:rsid w:val="00D366C4"/>
    <w:rsid w:val="00DA7D0E"/>
    <w:rsid w:val="00DB4EB9"/>
    <w:rsid w:val="00DC748C"/>
    <w:rsid w:val="00E00B1D"/>
    <w:rsid w:val="00E47BE6"/>
    <w:rsid w:val="00EA478C"/>
    <w:rsid w:val="00EB1B27"/>
    <w:rsid w:val="00ED1C8E"/>
    <w:rsid w:val="00EF51A3"/>
    <w:rsid w:val="00F9571D"/>
    <w:rsid w:val="00FC4B52"/>
    <w:rsid w:val="00FE542A"/>
    <w:rsid w:val="00FE5500"/>
    <w:rsid w:val="01A7022B"/>
    <w:rsid w:val="01A87AFF"/>
    <w:rsid w:val="02A1111E"/>
    <w:rsid w:val="02F4124E"/>
    <w:rsid w:val="03215DBB"/>
    <w:rsid w:val="036F134C"/>
    <w:rsid w:val="054F6C10"/>
    <w:rsid w:val="068F128E"/>
    <w:rsid w:val="06F832D7"/>
    <w:rsid w:val="0CBB4B8B"/>
    <w:rsid w:val="0D113AF6"/>
    <w:rsid w:val="0D847289"/>
    <w:rsid w:val="0F1D1B2D"/>
    <w:rsid w:val="11881C0B"/>
    <w:rsid w:val="13D15990"/>
    <w:rsid w:val="15CA4090"/>
    <w:rsid w:val="15FA4976"/>
    <w:rsid w:val="163770A4"/>
    <w:rsid w:val="18CE5C46"/>
    <w:rsid w:val="18CF62D0"/>
    <w:rsid w:val="1B0E2C71"/>
    <w:rsid w:val="1D361F00"/>
    <w:rsid w:val="1D6C5362"/>
    <w:rsid w:val="1D835251"/>
    <w:rsid w:val="2093295C"/>
    <w:rsid w:val="230961F8"/>
    <w:rsid w:val="23314904"/>
    <w:rsid w:val="28C07483"/>
    <w:rsid w:val="29112433"/>
    <w:rsid w:val="29CA4D51"/>
    <w:rsid w:val="2BF37A45"/>
    <w:rsid w:val="3095731D"/>
    <w:rsid w:val="34761214"/>
    <w:rsid w:val="35246EC1"/>
    <w:rsid w:val="35527ED3"/>
    <w:rsid w:val="37411FAD"/>
    <w:rsid w:val="37D921E5"/>
    <w:rsid w:val="38B247E4"/>
    <w:rsid w:val="3942200C"/>
    <w:rsid w:val="39C24EFB"/>
    <w:rsid w:val="40073668"/>
    <w:rsid w:val="43813731"/>
    <w:rsid w:val="45204B39"/>
    <w:rsid w:val="4550160D"/>
    <w:rsid w:val="47555600"/>
    <w:rsid w:val="48F50421"/>
    <w:rsid w:val="49755AE6"/>
    <w:rsid w:val="49EF5898"/>
    <w:rsid w:val="4DB017E2"/>
    <w:rsid w:val="4DBA0643"/>
    <w:rsid w:val="4E787F9E"/>
    <w:rsid w:val="512349B8"/>
    <w:rsid w:val="52BF7DD2"/>
    <w:rsid w:val="54D04518"/>
    <w:rsid w:val="557C340C"/>
    <w:rsid w:val="55D157DC"/>
    <w:rsid w:val="564C3C0A"/>
    <w:rsid w:val="56903F5F"/>
    <w:rsid w:val="59811096"/>
    <w:rsid w:val="5C7F2AAC"/>
    <w:rsid w:val="5CAC7619"/>
    <w:rsid w:val="5D027239"/>
    <w:rsid w:val="5D1B3168"/>
    <w:rsid w:val="5F555D46"/>
    <w:rsid w:val="5FE86BBA"/>
    <w:rsid w:val="6131633F"/>
    <w:rsid w:val="666A657B"/>
    <w:rsid w:val="6C382C77"/>
    <w:rsid w:val="6D605FE2"/>
    <w:rsid w:val="6D7952F5"/>
    <w:rsid w:val="6E5A5127"/>
    <w:rsid w:val="715C6B86"/>
    <w:rsid w:val="72E90827"/>
    <w:rsid w:val="7372081D"/>
    <w:rsid w:val="74363B53"/>
    <w:rsid w:val="74B17C88"/>
    <w:rsid w:val="74FF4D9A"/>
    <w:rsid w:val="75461F61"/>
    <w:rsid w:val="76261D92"/>
    <w:rsid w:val="78D83818"/>
    <w:rsid w:val="78FC779C"/>
    <w:rsid w:val="79667075"/>
    <w:rsid w:val="7B875081"/>
    <w:rsid w:val="7CC85951"/>
    <w:rsid w:val="7CE704CD"/>
    <w:rsid w:val="7FB74915"/>
    <w:rsid w:val="7FE448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F7E6A"/>
    <w:pPr>
      <w:widowControl w:val="0"/>
      <w:pBdr>
        <w:top w:val="none" w:sz="0" w:space="0" w:color="000000"/>
        <w:left w:val="none" w:sz="0" w:space="0" w:color="000000"/>
        <w:bottom w:val="none" w:sz="0" w:space="0" w:color="000000"/>
        <w:right w:val="none" w:sz="0" w:space="0" w:color="000000"/>
        <w:between w:val="none" w:sz="0" w:space="0" w:color="000000"/>
      </w:pBdr>
      <w:shd w:val="clear" w:color="FFFFFF" w:fill="auto"/>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CF7E6A"/>
    <w:rPr>
      <w:rFonts w:ascii="宋体" w:hAnsi="Courier New" w:cs="Courier New"/>
      <w:szCs w:val="21"/>
    </w:rPr>
  </w:style>
  <w:style w:type="paragraph" w:styleId="a4">
    <w:name w:val="Normal Indent"/>
    <w:basedOn w:val="a"/>
    <w:uiPriority w:val="99"/>
    <w:qFormat/>
    <w:rsid w:val="00CF7E6A"/>
    <w:pPr>
      <w:ind w:firstLine="420"/>
    </w:pPr>
    <w:rPr>
      <w:rFonts w:hAnsi="Calibri"/>
      <w:sz w:val="34"/>
    </w:rPr>
  </w:style>
  <w:style w:type="paragraph" w:styleId="a5">
    <w:name w:val="annotation text"/>
    <w:basedOn w:val="a"/>
    <w:qFormat/>
    <w:rsid w:val="00CF7E6A"/>
    <w:pPr>
      <w:jc w:val="left"/>
    </w:pPr>
  </w:style>
  <w:style w:type="paragraph" w:styleId="a6">
    <w:name w:val="Body Text"/>
    <w:basedOn w:val="a"/>
    <w:link w:val="Char"/>
    <w:qFormat/>
    <w:rsid w:val="00CF7E6A"/>
    <w:pPr>
      <w:spacing w:line="360" w:lineRule="auto"/>
    </w:pPr>
    <w:rPr>
      <w:szCs w:val="20"/>
    </w:rPr>
  </w:style>
  <w:style w:type="paragraph" w:styleId="a7">
    <w:name w:val="footer"/>
    <w:basedOn w:val="a"/>
    <w:qFormat/>
    <w:rsid w:val="00CF7E6A"/>
    <w:pPr>
      <w:tabs>
        <w:tab w:val="center" w:pos="4153"/>
        <w:tab w:val="right" w:pos="8306"/>
      </w:tabs>
      <w:snapToGrid w:val="0"/>
      <w:jc w:val="left"/>
    </w:pPr>
    <w:rPr>
      <w:sz w:val="18"/>
      <w:szCs w:val="18"/>
    </w:rPr>
  </w:style>
  <w:style w:type="paragraph" w:styleId="a8">
    <w:name w:val="header"/>
    <w:basedOn w:val="a"/>
    <w:qFormat/>
    <w:rsid w:val="00CF7E6A"/>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6"/>
    <w:link w:val="Char0"/>
    <w:qFormat/>
    <w:rsid w:val="00CF7E6A"/>
    <w:pPr>
      <w:spacing w:after="120" w:line="240" w:lineRule="auto"/>
      <w:ind w:firstLineChars="100" w:firstLine="420"/>
    </w:pPr>
    <w:rPr>
      <w:szCs w:val="24"/>
    </w:rPr>
  </w:style>
  <w:style w:type="character" w:styleId="aa">
    <w:name w:val="page number"/>
    <w:qFormat/>
    <w:rsid w:val="00CF7E6A"/>
  </w:style>
  <w:style w:type="character" w:styleId="ab">
    <w:name w:val="Hyperlink"/>
    <w:uiPriority w:val="99"/>
    <w:qFormat/>
    <w:rsid w:val="00CF7E6A"/>
    <w:rPr>
      <w:rFonts w:cs="Times New Roman"/>
      <w:color w:val="0563C1"/>
      <w:u w:val="single"/>
    </w:rPr>
  </w:style>
  <w:style w:type="paragraph" w:customStyle="1" w:styleId="1">
    <w:name w:val="标题1"/>
    <w:basedOn w:val="a"/>
    <w:qFormat/>
    <w:rsid w:val="00CF7E6A"/>
    <w:pPr>
      <w:widowControl/>
      <w:spacing w:line="360" w:lineRule="auto"/>
      <w:jc w:val="center"/>
    </w:pPr>
    <w:rPr>
      <w:rFonts w:ascii="黑体" w:eastAsia="黑体"/>
      <w:b/>
      <w:kern w:val="0"/>
      <w:sz w:val="44"/>
      <w:szCs w:val="20"/>
    </w:rPr>
  </w:style>
  <w:style w:type="paragraph" w:customStyle="1" w:styleId="ac">
    <w:name w:val="表格文字"/>
    <w:basedOn w:val="ad"/>
    <w:next w:val="a"/>
    <w:qFormat/>
    <w:rsid w:val="00CF7E6A"/>
    <w:pPr>
      <w:spacing w:before="25" w:after="25"/>
      <w:jc w:val="left"/>
    </w:pPr>
    <w:rPr>
      <w:bCs/>
      <w:spacing w:val="10"/>
      <w:sz w:val="24"/>
      <w:szCs w:val="20"/>
    </w:rPr>
  </w:style>
  <w:style w:type="paragraph" w:customStyle="1" w:styleId="ad">
    <w:name w:val="表格文字（两侧对齐）"/>
    <w:basedOn w:val="a"/>
    <w:qFormat/>
    <w:rsid w:val="00CF7E6A"/>
    <w:pPr>
      <w:snapToGrid w:val="0"/>
    </w:pPr>
    <w:rPr>
      <w:rFonts w:ascii="Calibri" w:hAnsi="Calibri"/>
      <w:kern w:val="0"/>
      <w:sz w:val="20"/>
    </w:rPr>
  </w:style>
  <w:style w:type="paragraph" w:styleId="ae">
    <w:name w:val="List Paragraph"/>
    <w:basedOn w:val="a"/>
    <w:uiPriority w:val="99"/>
    <w:unhideWhenUsed/>
    <w:qFormat/>
    <w:rsid w:val="00CF7E6A"/>
    <w:pPr>
      <w:ind w:firstLineChars="200" w:firstLine="420"/>
    </w:pPr>
  </w:style>
  <w:style w:type="character" w:customStyle="1" w:styleId="Char">
    <w:name w:val="正文文本 Char"/>
    <w:basedOn w:val="a1"/>
    <w:link w:val="a6"/>
    <w:qFormat/>
    <w:rsid w:val="00CF7E6A"/>
    <w:rPr>
      <w:rFonts w:ascii="Times New Roman" w:eastAsia="宋体" w:hAnsi="Times New Roman" w:cs="Times New Roman"/>
      <w:kern w:val="2"/>
      <w:sz w:val="21"/>
      <w:shd w:val="clear" w:color="FFFFFF" w:fill="auto"/>
    </w:rPr>
  </w:style>
  <w:style w:type="character" w:customStyle="1" w:styleId="Char0">
    <w:name w:val="正文首行缩进 Char"/>
    <w:basedOn w:val="Char"/>
    <w:link w:val="a9"/>
    <w:qFormat/>
    <w:rsid w:val="00CF7E6A"/>
  </w:style>
  <w:style w:type="paragraph" w:customStyle="1" w:styleId="10">
    <w:name w:val="正文1"/>
    <w:qFormat/>
    <w:rsid w:val="00CF7E6A"/>
    <w:pPr>
      <w:jc w:val="both"/>
    </w:pPr>
    <w:rPr>
      <w:rFonts w:ascii="Times New Roman" w:eastAsia="宋体" w:hAnsi="Times New Roman" w:cs="Times New Roman"/>
      <w:kern w:val="2"/>
      <w:sz w:val="21"/>
      <w:szCs w:val="21"/>
    </w:rPr>
  </w:style>
  <w:style w:type="paragraph" w:styleId="af">
    <w:name w:val="Balloon Text"/>
    <w:basedOn w:val="a"/>
    <w:link w:val="Char1"/>
    <w:rsid w:val="00CA4195"/>
    <w:rPr>
      <w:sz w:val="18"/>
      <w:szCs w:val="18"/>
    </w:rPr>
  </w:style>
  <w:style w:type="character" w:customStyle="1" w:styleId="Char1">
    <w:name w:val="批注框文本 Char"/>
    <w:basedOn w:val="a1"/>
    <w:link w:val="af"/>
    <w:rsid w:val="00CA4195"/>
    <w:rPr>
      <w:rFonts w:ascii="Times New Roman" w:eastAsia="宋体" w:hAnsi="Times New Roman" w:cs="Times New Roman"/>
      <w:kern w:val="2"/>
      <w:sz w:val="18"/>
      <w:szCs w:val="18"/>
      <w:shd w:val="clear" w:color="FFFFFF" w:fil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2025-11-10T00:46:00Z</dcterms:created>
  <dcterms:modified xsi:type="dcterms:W3CDTF">2025-11-10T08:03:00Z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eyJoZGlkIjoiZDFhZDU0ZTllMzk1ODZlMTQ5NTI0YzBiN2NmZGI3MGUiLCJ1c2VySWQiOiI1NDkxNTQ1MjcifQ==</vt:lpwstr>
  </property>
  <property fmtid="{D5CDD505-2E9C-101B-9397-08002B2CF9AE}" pid="4" name="ICV">
    <vt:lpwstr>E4A44F18B4994E0DAFB3C217F97878D9_13</vt:lpwstr>
  </property>
</Properties>
</file>